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04.06.2024 N 156</w:t>
              <w:br/>
              <w:t xml:space="preserve">(ред. от 28.12.2024)</w:t>
              <w:br/>
              <w:t xml:space="preserve">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июня 2024 г. N 156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СУБСИДИЙ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 НА РАЗВИТИЕ ПЕРЕРАБОТКИ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ПРОДУКЦИИ В РЕСПУБЛИКЕ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</w:t>
      </w:r>
      <w:hyperlink w:history="0" r:id="rId10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на возмещение части затрат на развитие переработки сельскохозяйственной продукции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Д от 21.10.2021 N 286 (ред. от 12.05.2023) &quot;Об утверждении Правил предоставления субсидий на возмещение части затрат на развитие переработки продукции животноводства в Республике Дагестан и Правил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21 октября 2021 г. N 286 "Об утверждении Правил предоставления субсидий на возмещение части затрат на развитие переработки продукции животноводства в Республике Дагестан и Правил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2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2021, 26 октября, N 05002010904);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Д от 02.08.2022 N 246 &quot;О внесении изменений в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 августа 2022 г. N 246 "О внесении изменений в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4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9 августа, N 05002009456);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Д от 12.05.2023 N 186 &quot;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12 мая 2023 г. N 186 "О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правовой информации Республики Дагестан (</w:t>
      </w:r>
      <w:hyperlink w:history="0" r:id="rId16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15 мая, N 05002011229).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М.МАЖОНЦ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4 июня 2024 г. N 156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РАЗВИТИЕ ПЕРЕРАБОТКИ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В РЕСПУБЛИКЕ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8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</w:t>
      </w:r>
    </w:p>
    <w:p>
      <w:pPr>
        <w:pStyle w:val="0"/>
        <w:jc w:val="center"/>
      </w:pPr>
      <w:r>
        <w:rPr>
          <w:sz w:val="20"/>
        </w:rPr>
        <w:t xml:space="preserve">от 28.12.2024 N 427)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на возмещение части затрат на развитие переработки сельскохозяйственной продукции в Республике Дагестан (далее - субсидии).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</w:t>
      </w:r>
      <w:hyperlink w:history="0" r:id="rId19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0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возмещение части понесенных получателями средств затрат текущего года и (или) трех предшествующих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определенном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должен соответствовать следующим требованиям: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состоянию на дату не ранее чем за 30 календарных дней до даты подачи заявки на участие в отборе, на даты рассмотрения заявки и заключения соглашения о предоставлении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2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22" w:tooltip="Федеральный закон от 14.07.2022 N 255-ФЗ (ред. от 13.12.2024) &quot;О контроле за деятельностью лиц, находящихся под иностранным влияние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размер, определенный </w:t>
      </w:r>
      <w:hyperlink w:history="0" r:id="rId23" w:tooltip="&quot;Налоговый кодекс Российской Федерации (часть первая)&quot; от 31.07.1998 N 146-ФЗ (ред. от 29.11.2024, с изм. от 21.01.2025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отсутствует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дату подачи заявки, ее рассмотрения и заключения соглашения - наличие постоянно занятых работников у получателя субсидии (участника отбора), которые должны быть зарегистрированы в Фонде пенсионного и социального страхования Российской Федерации (для категории получателей субсидий (участников отбора), указанных в </w:t>
      </w:r>
      <w:hyperlink w:history="0" w:anchor="P253" w:tooltip="а) сельскохозяйственным товаропроизводителям Республики Дагестан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, не применяющих специальный налоговый режим &quot;Налог на профессиональный доход&quot;, и сельскохозяйственных кредитных потребительских кооперативов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254" w:tooltip="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">
        <w:r>
          <w:rPr>
            <w:sz w:val="20"/>
            <w:color w:val="0000ff"/>
          </w:rPr>
          <w:t xml:space="preserve">"б" пункта 32</w:t>
        </w:r>
      </w:hyperlink>
      <w:r>
        <w:rPr>
          <w:sz w:val="20"/>
        </w:rPr>
        <w:t xml:space="preserve"> настоящих Правил);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24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 "Об утверждении Правил противопожарного режима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граждан, ведущих личное подсобное хозяйство, применяющих специальный налоговый режим "Налог на профессиональный доход":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подачи заявки, ее рассмотрения и заключения соглашения - постановка на учет физического лица в качестве плательщика налога на профессиональный доход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производственной деятельности не менее полного календарного года, предшествующего дате начала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для бюджетных или автономных учреждений - предоставление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 направлению "Развитие переработки продукции животноводства" - наличие у участника отбора на дату подачи заявки, ее рассмотрения и заключения соглашения регистрации в федеральной государственной информационной системе в области ветеринарии "Меркурий" (далее - ФГИС "Меркурий"), а также отражение в ней сведений об объемах производства продукции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252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 и категории, предусмотренным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52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(в электронной форме в системе "Электронный бюджет"), формируемая участником отбора согласно </w:t>
      </w:r>
      <w:hyperlink w:history="0" w:anchor="P257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33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267" w:tooltip="34. Заявка должна содержать следующие сведения: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справка-расчет размера причитающейся суммы субсидии с указанием реквизитов для перечисления по форме, утвержденной приказом Министерства и размещенной на официальном сайте Министерства (</w:t>
      </w:r>
      <w:hyperlink w:history="0" r:id="rId25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"Документы";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"Налог на профессиональный доход");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его получении (представляется в случае использования участником отбора указанного права);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правоустанавливающие документы, подтверждающие право собственности или право пожизненного наследуемого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объекты по переработке сельскохозяйственной продукции, зарегистрированные в Едином государственном реестре недвижимости (далее - ЕГРН), или выписку из ЕГРН, выданную не ранее чем за 30 календарных дней до даты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Федерации: для юридических лиц (за исключением сельскохозяйственных потребительских кооперативов) - </w:t>
      </w:r>
      <w:hyperlink w:history="0" r:id="rId26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14-АПК</w:t>
        </w:r>
      </w:hyperlink>
      <w:r>
        <w:rPr>
          <w:sz w:val="20"/>
        </w:rPr>
        <w:t xml:space="preserve">, сельскохозяйственных потребительских кооперативов - </w:t>
      </w:r>
      <w:hyperlink w:history="0" r:id="rId27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16-АПК</w:t>
        </w:r>
      </w:hyperlink>
      <w:r>
        <w:rPr>
          <w:sz w:val="20"/>
        </w:rPr>
        <w:t xml:space="preserve">, крестьянских (фермерских) хозяйств и индивидуальных предпринимателей - </w:t>
      </w:r>
      <w:hyperlink w:history="0" r:id="rId28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29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существующих мощностях по переработке сельскохозяйственной продукции и планируемых к увеличению мощностях по переработке сельскохозяйственной продукции и расширению ассортимента выпускаемой продукции в результате приобретения нового технологического оборудования и (или) специализированных транспортных средств по форме, утвержденной приказом Министерства и размещенной на официальном сайте Министерства (</w:t>
      </w:r>
      <w:hyperlink w:history="0" r:id="rId30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"Документы";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документы, подтверждающие фактически произведенные участником отбора затраты текущего года и (или) трех предшествующих лет на приобретение нового технологического оборудования (текущего года или трех предшествующих лет выпуска), и (или) нового специализированного транспортного средства (текущего года или трех предшествующих лет выпуска), и (или) хранилищ элеваторного типа для риса (текущего года или трех предшествующих лет выпуска).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приобретения технологического оборудования, и (или) специализированного транспортного средства, и (или) хранилищ элеваторного типа для риса не у производителя (официального дилера) представляются экспертные заключения, составленные уполномоченными экспертными центрами, о достоверности стоимости технологического оборудования и (или) специализированных транспортных средств и представленных документов, подтверждающих дату выпуска и серийный номер оборудования и (или) специализированного транспортного средства, на момент приобретения в соответствии с заключенными договорами, контрактами;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согласие органа государственной власти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договоры (контракты), счета-фактуры, товарные накладные, платежные документы, акты приема-передачи по </w:t>
      </w:r>
      <w:hyperlink w:history="0" r:id="rId31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sz w:val="20"/>
            <w:color w:val="0000ff"/>
          </w:rPr>
          <w:t xml:space="preserve">форме ОС-1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акты ввода в эксплуатацию, сопроводительные документы (паспорта или руководства (инструкции) по эксплуатации оборудования, подтверждающие модель, серийный номер и дату изготовления оборудования, и (или) паспорта специализированных транспортных средств), зарегистрированные в установленном порядке;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по направлению "Развитие переработки продукции животноводства", предусмотренному </w:t>
      </w:r>
      <w:hyperlink w:history="0" w:anchor="P150" w:tooltip="а) по направлению &quot;Развитие переработки продукции животноводства&quot;:">
        <w:r>
          <w:rPr>
            <w:sz w:val="20"/>
            <w:color w:val="0000ff"/>
          </w:rPr>
          <w:t xml:space="preserve">подпунктом "а" пункта 16</w:t>
        </w:r>
      </w:hyperlink>
      <w:r>
        <w:rPr>
          <w:sz w:val="20"/>
        </w:rPr>
        <w:t xml:space="preserve"> настоящих Правил, - сведения о наличии у участника отбора регистрации в ФГИС "Меркурий", а также отражение в ней сведений об объемах переработки продукции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граждане, ведущие личное подсобное хозяйство, применяющие специальный налоговый режим "Налог на профессиональный доход", дополнительно представляют следующие документы: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постановке на учет (снятии с учета) участника отбора в качестве плательщика налога на профессиональный доход;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в </w:t>
      </w:r>
      <w:hyperlink w:history="0" w:anchor="P83" w:tooltip="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&quot;Налог на профессиональный доход&quot;)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, </w:t>
      </w:r>
      <w:hyperlink w:history="0" w:anchor="P84" w:tooltip="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86" w:tooltip="е) правоустанавливающие документы, подтверждающие право собственности или право пожизненного наследуемого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ы по переработке сельскохозяйственной продукции, зарегистрированные в Едином государственном реестре недвижимости (далее - ЕГРН), или выписку из ЕГРН, выданную не ранее чем за 30 календарных дней д...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(при наличии информации в ЕГРН), </w:t>
      </w:r>
      <w:hyperlink w:history="0" w:anchor="P94" w:tooltip="н) по направлению &quot;Развитие переработки продукции животноводства&quot;, предусмотренному подпунктом &quot;а&quot; пункта 16 настоящих Правил, - сведения о наличии у участника отбора регистрации в ФГИС &quot;Меркурий&quot;, а также отражение в ней сведений об объемах переработки продукции животноводства;">
        <w:r>
          <w:rPr>
            <w:sz w:val="20"/>
            <w:color w:val="0000ff"/>
          </w:rPr>
          <w:t xml:space="preserve">"н"</w:t>
        </w:r>
      </w:hyperlink>
      <w:r>
        <w:rPr>
          <w:sz w:val="20"/>
        </w:rPr>
        <w:t xml:space="preserve">, </w:t>
      </w:r>
      <w:hyperlink w:history="0" w:anchor="P96" w:tooltip="справка о постановке на учет (снятии с учета) участника отбора в качестве плательщика налога на профессиональный доход;">
        <w:r>
          <w:rPr>
            <w:sz w:val="20"/>
            <w:color w:val="0000ff"/>
          </w:rPr>
          <w:t xml:space="preserve">абзаце втором подпункта "п"</w:t>
        </w:r>
      </w:hyperlink>
      <w:r>
        <w:rPr>
          <w:sz w:val="20"/>
        </w:rPr>
        <w:t xml:space="preserve"> настоящего пункта,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 (сведения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постановке на учет (снятии с учета) физического лица в качестве плательщика налога на профессиональный доход;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Комитета по ветеринарии Республики Дагестан (по направлению "Развитие переработки продукции животноводства") - сведения о наличии у участника отбора регистрации в ФГИС "Меркурий", а также об отражении в ней сведений об объемах переработки продукции животноводства. Запрашиваемую информацию Комитет по ветеринарии Республики Дагестан направляет в Министерство в течение 3 рабочих дней со дня поступления запроса.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2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результатам рассмотрения заявки и приложенных к ней документов Министерством принимается решение о предоставлении субсидии либо об отказе в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Министерством решения об отказе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получателем субсидии документов требованиям, определенным </w:t>
      </w:r>
      <w:hyperlink w:history="0"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3 настоящих Правил и содержащая сведения, установленные пунктом 34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получателем субсидии информации.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3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Субсидии предоставляются по следующим ставкам: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технологическое оборудование по переработке сельскохозяйственной продукции (кроме переработки зерна, в том числе риса) - 50 процентов от стоимости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специализированный автотранспорт - 40 процентов от стоимости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технологическое оборудование по переработке зерна, в том числе риса, по очистке и (или) сушке риса, хранилищ элеваторного типа для риса - 30 процентов от стоимости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 = (З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+ З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+ З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) / 100,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предоставляемой получателю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- затраты текущего года и (или) трех предшествующих лет, произведенные на приобретение технологического оборудования,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то</w:t>
      </w:r>
      <w:r>
        <w:rPr>
          <w:sz w:val="20"/>
        </w:rPr>
        <w:t xml:space="preserve"> - ставка субсидирования затрат на приобретение технологического оборудования,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- затраты на приобретение специализированного автотранспорта,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ст</w:t>
      </w:r>
      <w:r>
        <w:rPr>
          <w:sz w:val="20"/>
        </w:rPr>
        <w:t xml:space="preserve"> - ставка субсидирования затрат на приобретение специализированного автотранспорта,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- затраты текущего года и (или) трех предшествующих лет, произведенные на приобретение технологического оборудования по переработке зерна, в том числе риса, очистке и (или) сушке риса, хранилищ элеваторного типа для риса (текущего года или трех предшествующих лет выпуска),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- ставка субсидирования затрат на приобретение технологического оборудования по переработке зерна, в том числе риса, очистке и (или) сушке риса, хранилищ элеваторного типа для риса (текущего года или трех предшествующих лет выпуска),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субсидии, предоставляемой i-му получателю средств,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3"/>
        </w:rPr>
        <w:drawing>
          <wp:inline distT="0" distB="0" distL="0" distR="0">
            <wp:extent cx="1701800" cy="292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предоставляемой субсидии, рассчитываемый i-му получателю средств,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субсидии, определенный согласно подпункту "а" настоящего пункта,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 - объем лимитов бюджетных обязательств, доведенных до Министерства на текущий финансовый год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средств, определенных Министерством по итогам отбора для предоставления субсидии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 (далее -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Министерством как главным распорядителем бюджетных средств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0" r:id="rId3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обязанность получателя субсидии осуществлять свою деятельность не менее чем 3 календарных года начиная с года, следующего за годом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3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3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39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отказывает победителю отбора в заключении соглашения в случае обнаружения факта несоответствия победителя отбора получателей субсидий требованиям, указанным в объявлении о проведении отбора, или представления победителем отбора недостоверной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поддержку переработки сельскохозяйственной продукции средств Министерство проводит дополнительные отборы получателей субсидий, объявления о проведении которых размещаются на едином портале, а также на официальном сайте Министерства (</w:t>
      </w:r>
      <w:hyperlink w:history="0" r:id="rId40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не позднее 31 октября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Направлениями затрат (расходов), на возмещение которых предоставляется субсидия, являются: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направлению "Развитие переработки продукции животноводства":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специализированного автотранспорта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направлению "Развитие переработки продукции растениеводства":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(текущего года или трех предшествующих лет выпуска);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по переработке зерна, в том числе риса, по очистке и (или) сушке риса, хранилищ элеваторного типа для риса (текущего года или трех предшествующих лет выпуска).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Результатом предоставления субсидии является прирост и (или)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за отчетный год, предшествующий году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Количественное значение результата предоставления субсидии устанавливается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единовременно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российской кредитной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Получатель субсидии представляет в Министерство отчет о достижении значения результата предоставления субсидии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когда сельскохозяйственный товаропроизводитель является субъектом микропредпринимательства в соответствии с Федеральным </w:t>
      </w:r>
      <w:hyperlink w:history="0" r:id="rId4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43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w:history="0" r:id="rId4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4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Субсидия подлежит возврату в республиканский бюджет Республики Дагестан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нарушения получателем субсидии условий, установленных при предоставлении субсидии и выявленных в том числе по фактам проверок, проведенных Министерством и уполномоченными органами государственного финансового контроля Республики Дагестан, -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недостижения значений результатов предоставления субсидии -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 возврата),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 возврата = С x k / 3,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результата предоставления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1 - m / п,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 достигнутое значение результата предоставления субсидии на отчетную дату, указанную в отчете;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значение результата предоставления субсидии, установленное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количество лет, по которым осуществляется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прекращения осуществления деятельности по переработке сельскохозяйственной продукции ранее сроков, определенных в </w:t>
      </w:r>
      <w:hyperlink w:history="0" w:anchor="P143" w:tooltip="обязанность получателя субсидии осуществлять свою деятельность не менее чем 3 календарных года начиная с года, следующего за годом получения субсидии.">
        <w:r>
          <w:rPr>
            <w:sz w:val="20"/>
            <w:color w:val="0000ff"/>
          </w:rPr>
          <w:t xml:space="preserve">абзаце седьмом пункта 12</w:t>
        </w:r>
      </w:hyperlink>
      <w:r>
        <w:rPr>
          <w:sz w:val="20"/>
        </w:rPr>
        <w:t xml:space="preserve">, - в размере, пропорциональном величине недостижения обязательства по сроку осуществления производственной деятельности по переработке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 возврата),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 возврата = С x к,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обязательства по сроку осуществления производственной деятельности: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1 - m / 3,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фактический срок (полных календарных лет) осуществления производственной деятельности начиная с года, последующего за годом получения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количество лет, по которым осуществляется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непредвиденные,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аномальные погодные явления - существенные отклонения погодных явлений от характерных для данной местности, в том числе несвойственные местности сильные, частые резкие изменения температуры, влажности 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введение режима ограничительных мероприятий (или) карантина, направленных на предотвращение распространения, ликвидацию очагов заразных,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Государственной информационной системой, обеспечивающей проведение отбора получателей субсидий, является система "Электронный бюджет" (</w:t>
      </w:r>
      <w:hyperlink w:history="0" r:id="rId46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Министерство проводит отбор получателей субсидий путем запроса предложений на основании представленных участниками отбора заявок на участие в отборе (далее - заявка) исходя из соответствия участника отбора требованиям и категориям, установленным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52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61" w:tooltip="а) по состоянию на дату не ранее чем за 30 календарных дней до даты подачи заявки на участие в отборе, на даты рассмотрения заявки и заключения соглашения о предоставлении субсидии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71" w:tooltip="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ублики Дагестан;">
        <w:r>
          <w:rPr>
            <w:sz w:val="20"/>
            <w:color w:val="0000ff"/>
          </w:rPr>
          <w:t xml:space="preserve">"б" пункта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проведения отбора получателей субсидий Министерство размещает на едином портале, а также на сайте Министерства в подразделе "Отбор получателей субсидий" раздела "Деятельность" не позднее 31 октября текущего года объявление о проведении отбора на предоставление субсидий на возмещение части затрат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министра) (или уполномоченного им лица),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отбора, определенные в соответствии с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305" w:tooltip="38. На стадии рассмотрения заявки основаниями для отклонения заявки от участия в отборе являются: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 и </w:t>
      </w:r>
      <w:hyperlink w:history="0" w:anchor="P311" w:tooltip="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 в сети "Интернет", которые не могут быть позднее 14-го календарного дня, следующего за днем определения победителя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Документы, подтверждающие соответствие участника отбора, должны соответствовать требованиям к документам в соответствии с </w:t>
      </w:r>
      <w:hyperlink w:history="0"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3 настоящих Правил и содержащая сведения, установленные пунктом 34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Критериями отбора получателей субсидий является их соответствие требованиям и категориям, установленным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52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Правил.</w:t>
      </w:r>
    </w:p>
    <w:bookmarkStart w:id="252" w:name="P252"/>
    <w:bookmarkEnd w:id="2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Субсидии предоставляются следующим категориям получателей субсидий:</w:t>
      </w:r>
    </w:p>
    <w:bookmarkStart w:id="253" w:name="P253"/>
    <w:bookmarkEnd w:id="2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сельскохозяйственным товаропроизводителям Республики Дагестан, признаваемым таковыми в соответствии со </w:t>
      </w:r>
      <w:hyperlink w:history="0" r:id="rId49" w:tooltip="Федеральный закон от 29.12.2006 N 264-ФЗ (ред. от 26.12.2024) &quot;О развитии сельского хозяйства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развитии сельского хозяйства" (за исключением граждан, ведущих личное подсобное хозяйство, не применяющих специальный налоговый режим "Налог на профессиональный доход", и сельскохозяйственных кредитных потребительских кооперативов);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научным и образовательным организациям, которые в процессе научной, научно-технической и (или) образовательной деятельности осуществляют первичную и (или) последующую (промышленную) переработку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гражданам, ведущим личное подсобное хозяйство и применяющим специальный налоговый режим "Налог на профессиональный доход".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</w:t>
      </w:r>
      <w:hyperlink w:history="0"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3 настоящих Правил и содержащая сведения, установленные пунктом 34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должен соответствовать требованиям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 7</w:t>
        </w:r>
      </w:hyperlink>
      <w:r>
        <w:rPr>
          <w:sz w:val="20"/>
        </w:rPr>
        <w:t xml:space="preserve"> настоящих Правил по состоянию на даты рассмотрения заявки и заключения соглашения.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и документы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код причины постановки на учет в налоговом органе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физического лица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место рождения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w:history="0" r:id="rId50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(за исключением участников отбора, подлежащих казначейскому сопровождению);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предлагаемое участником отбора значение результата предоставления субсидии, указанное в </w:t>
      </w:r>
      <w:hyperlink w:history="0" w:anchor="P157" w:tooltip="17. Результатом предоставления субсидии является прирост и (ил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а отчетный год, предшествующий году предоставления субсидии.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настоящих Правил,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history="0" w:anchor="P257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настоящих Правил.</w:t>
      </w:r>
    </w:p>
    <w:bookmarkStart w:id="291" w:name="P291"/>
    <w:bookmarkEnd w:id="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bookmarkStart w:id="292" w:name="P292"/>
    <w:bookmarkEnd w:id="2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291" w:tooltip="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292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Не позднее одного рабочего дня, следующего за днем подачи заявки, установленной в объявлении о проведении отбора получателей субсидий, в системе "Электронный бюджет" открывается доступ Министерству к поданной участником отбора заявке для ее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завершения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(или 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 представленной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</w:t>
      </w:r>
      <w:hyperlink w:history="0" w:anchor="P305" w:tooltip="38. На стадии рассмотрения заявки основаниями для отклонения заявки от участия в отборе являются:">
        <w:r>
          <w:rPr>
            <w:sz w:val="20"/>
            <w:color w:val="0000ff"/>
          </w:rPr>
          <w:t xml:space="preserve">пунктом 38</w:t>
        </w:r>
      </w:hyperlink>
      <w:r>
        <w:rPr>
          <w:sz w:val="20"/>
        </w:rPr>
        <w:t xml:space="preserve"> настоящих Правил.</w:t>
      </w:r>
    </w:p>
    <w:bookmarkStart w:id="305" w:name="P305"/>
    <w:bookmarkEnd w:id="3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На стадии рассмотрения заявки основаниями для отклонения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6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52" w:tooltip="32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bookmarkStart w:id="311" w:name="P311"/>
    <w:bookmarkEnd w:id="3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(или 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данном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Ранжирование поступивших заявок при проведении отбора получателей субсидий осуществляется исходя из очередности их поступления.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51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(получателей) субсидии, с которым заключается соглашение.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Не позднее чем за один рабочий день до даты окончания срока приема заявок участников отбора проведение отбора может быть отменено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отзыва лимитов бюджетных обязательств, доведенных до Министерства на цели, указанные в </w:t>
      </w:r>
      <w:hyperlink w:history="0"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внесения изменений в нормативные правовые акты, влекущих изменение порядка предоставления субсидий по данному направлению.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получателей субсидий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субсидий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получателей субсидий в соответствии с </w:t>
      </w:r>
      <w:hyperlink w:history="0" w:anchor="P323" w:tooltip="42. Не позднее чем за один рабочий день до даты окончания срока приема заявок участников отбора проведение отбора может быть отменено в случаях: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и до заключения соглашения с победителем (победителями)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</w:t>
      </w:r>
      <w:hyperlink w:history="0" r:id="rId5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окончания срока подачи заявок принимает решение о признании отбора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отклонены все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окончании срока подачи заявок подана только одна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результатам рассмотрения заявок только одна заявка соответствует требованиям,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признании отбора несостоявшимся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>
      <w:pPr>
        <w:pStyle w:val="0"/>
        <w:jc w:val="both"/>
      </w:pPr>
      <w:r>
        <w:rPr>
          <w:sz w:val="20"/>
        </w:rPr>
        <w:t xml:space="preserve">(п. 42 в ред. </w:t>
      </w:r>
      <w:hyperlink w:history="0" r:id="rId53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28.12.2024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Каждому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 результатам отбора получателей субсидий с победителем (победителями) отбора получателей субсидий заключается соглашение.</w:t>
      </w:r>
    </w:p>
    <w:bookmarkStart w:id="340" w:name="P340"/>
    <w:bookmarkEnd w:id="3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"Электронный бюджет".</w:t>
      </w:r>
    </w:p>
    <w:bookmarkStart w:id="341" w:name="P341"/>
    <w:bookmarkEnd w:id="3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прошедший отбор, подписывает и направляет в Министерство соглашение в системе "Электронный бюджет" в течение 2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подписания соглашения, направленного Министерством в соответствии с </w:t>
      </w:r>
      <w:hyperlink w:history="0" w:anchor="P340" w:tooltip="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&quot;Электронный бюджет&quot;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в установленный в </w:t>
      </w:r>
      <w:hyperlink w:history="0" w:anchor="P341" w:tooltip="Получатель субсидии, прошедший отбор, подписывает и направляет в Министерство соглашение в системе &quot;Электронный бюджет&quot; в течение 2 рабочих дней со дня его получ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портале, а также на сайте Министерства не позднее 1-го рабочего дня, следующего за днем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04.06.2024 N 156</w:t>
            <w:br/>
            <w:t>(ред. от 28.12.2024)</w:t>
            <w:br/>
            <w:t>"Об утверждении Правил предоставления субсидий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51175&amp;dst=100005" TargetMode = "External"/>
	<Relationship Id="rId8" Type="http://schemas.openxmlformats.org/officeDocument/2006/relationships/hyperlink" Target="https://login.consultant.ru/link/?req=doc&amp;base=LAW&amp;n=466790&amp;dst=7167" TargetMode = "External"/>
	<Relationship Id="rId9" Type="http://schemas.openxmlformats.org/officeDocument/2006/relationships/hyperlink" Target="https://login.consultant.ru/link/?req=doc&amp;base=LAW&amp;n=490805&amp;dst=100019" TargetMode = "External"/>
	<Relationship Id="rId10" Type="http://schemas.openxmlformats.org/officeDocument/2006/relationships/hyperlink" Target="https://login.consultant.ru/link/?req=doc&amp;base=RLAW346&amp;n=47296" TargetMode = "External"/>
	<Relationship Id="rId11" Type="http://schemas.openxmlformats.org/officeDocument/2006/relationships/hyperlink" Target="https://login.consultant.ru/link/?req=doc&amp;base=RLAW346&amp;n=45792" TargetMode = "External"/>
	<Relationship Id="rId12" Type="http://schemas.openxmlformats.org/officeDocument/2006/relationships/hyperlink" Target="pravo.e-dag.ru" TargetMode = "External"/>
	<Relationship Id="rId13" Type="http://schemas.openxmlformats.org/officeDocument/2006/relationships/hyperlink" Target="https://login.consultant.ru/link/?req=doc&amp;base=RLAW346&amp;n=43363" TargetMode = "External"/>
	<Relationship Id="rId14" Type="http://schemas.openxmlformats.org/officeDocument/2006/relationships/hyperlink" Target="pravo.e-dag.ru" TargetMode = "External"/>
	<Relationship Id="rId15" Type="http://schemas.openxmlformats.org/officeDocument/2006/relationships/hyperlink" Target="https://login.consultant.ru/link/?req=doc&amp;base=RLAW346&amp;n=45771" TargetMode = "External"/>
	<Relationship Id="rId16" Type="http://schemas.openxmlformats.org/officeDocument/2006/relationships/hyperlink" Target="pravo.e-dag.ru" TargetMode = "External"/>
	<Relationship Id="rId17" Type="http://schemas.openxmlformats.org/officeDocument/2006/relationships/hyperlink" Target="https://login.consultant.ru/link/?req=doc&amp;base=RLAW346&amp;n=51175&amp;dst=100005" TargetMode = "External"/>
	<Relationship Id="rId18" Type="http://schemas.openxmlformats.org/officeDocument/2006/relationships/hyperlink" Target="https://login.consultant.ru/link/?req=doc&amp;base=RLAW346&amp;n=51175&amp;dst=100010" TargetMode = "External"/>
	<Relationship Id="rId19" Type="http://schemas.openxmlformats.org/officeDocument/2006/relationships/hyperlink" Target="https://login.consultant.ru/link/?req=doc&amp;base=RLAW346&amp;n=47296&amp;dst=24" TargetMode = "External"/>
	<Relationship Id="rId20" Type="http://schemas.openxmlformats.org/officeDocument/2006/relationships/hyperlink" Target="https://login.consultant.ru/link/?req=doc&amp;base=RLAW346&amp;n=51175&amp;dst=100012" TargetMode = "External"/>
	<Relationship Id="rId21" Type="http://schemas.openxmlformats.org/officeDocument/2006/relationships/hyperlink" Target="https://login.consultant.ru/link/?req=doc&amp;base=LAW&amp;n=121087&amp;dst=100142" TargetMode = "External"/>
	<Relationship Id="rId22" Type="http://schemas.openxmlformats.org/officeDocument/2006/relationships/hyperlink" Target="https://login.consultant.ru/link/?req=doc&amp;base=LAW&amp;n=493204" TargetMode = "External"/>
	<Relationship Id="rId23" Type="http://schemas.openxmlformats.org/officeDocument/2006/relationships/hyperlink" Target="https://login.consultant.ru/link/?req=doc&amp;base=LAW&amp;n=466838&amp;dst=5769" TargetMode = "External"/>
	<Relationship Id="rId24" Type="http://schemas.openxmlformats.org/officeDocument/2006/relationships/hyperlink" Target="https://login.consultant.ru/link/?req=doc&amp;base=LAW&amp;n=455730&amp;dst=100009" TargetMode = "External"/>
	<Relationship Id="rId25" Type="http://schemas.openxmlformats.org/officeDocument/2006/relationships/hyperlink" Target="www.mcxrd.ru" TargetMode = "External"/>
	<Relationship Id="rId26" Type="http://schemas.openxmlformats.org/officeDocument/2006/relationships/hyperlink" Target="https://login.consultant.ru/link/?req=doc&amp;base=LAW&amp;n=475892&amp;dst=108907" TargetMode = "External"/>
	<Relationship Id="rId27" Type="http://schemas.openxmlformats.org/officeDocument/2006/relationships/hyperlink" Target="https://login.consultant.ru/link/?req=doc&amp;base=LAW&amp;n=475892&amp;dst=109993" TargetMode = "External"/>
	<Relationship Id="rId28" Type="http://schemas.openxmlformats.org/officeDocument/2006/relationships/hyperlink" Target="https://login.consultant.ru/link/?req=doc&amp;base=LAW&amp;n=475892&amp;dst=111067" TargetMode = "External"/>
	<Relationship Id="rId29" Type="http://schemas.openxmlformats.org/officeDocument/2006/relationships/hyperlink" Target="https://login.consultant.ru/link/?req=doc&amp;base=LAW&amp;n=475892&amp;dst=112021" TargetMode = "External"/>
	<Relationship Id="rId30" Type="http://schemas.openxmlformats.org/officeDocument/2006/relationships/hyperlink" Target="www.mcxrd.ru" TargetMode = "External"/>
	<Relationship Id="rId31" Type="http://schemas.openxmlformats.org/officeDocument/2006/relationships/hyperlink" Target="https://login.consultant.ru/link/?req=doc&amp;base=LAW&amp;n=41013&amp;dst=100115" TargetMode = "External"/>
	<Relationship Id="rId32" Type="http://schemas.openxmlformats.org/officeDocument/2006/relationships/hyperlink" Target="https://login.consultant.ru/link/?req=doc&amp;base=RLAW346&amp;n=51175&amp;dst=100015" TargetMode = "External"/>
	<Relationship Id="rId33" Type="http://schemas.openxmlformats.org/officeDocument/2006/relationships/hyperlink" Target="https://login.consultant.ru/link/?req=doc&amp;base=RLAW346&amp;n=51175&amp;dst=100042" TargetMode = "External"/>
	<Relationship Id="rId34" Type="http://schemas.openxmlformats.org/officeDocument/2006/relationships/image" Target="media/image2.wmf"/>
	<Relationship Id="rId35" Type="http://schemas.openxmlformats.org/officeDocument/2006/relationships/hyperlink" Target="https://login.consultant.ru/link/?req=doc&amp;base=LAW&amp;n=466790&amp;dst=3704" TargetMode = "External"/>
	<Relationship Id="rId36" Type="http://schemas.openxmlformats.org/officeDocument/2006/relationships/hyperlink" Target="https://login.consultant.ru/link/?req=doc&amp;base=LAW&amp;n=466790&amp;dst=3722" TargetMode = "External"/>
	<Relationship Id="rId37" Type="http://schemas.openxmlformats.org/officeDocument/2006/relationships/hyperlink" Target="https://login.consultant.ru/link/?req=doc&amp;base=LAW&amp;n=482692&amp;dst=217" TargetMode = "External"/>
	<Relationship Id="rId38" Type="http://schemas.openxmlformats.org/officeDocument/2006/relationships/hyperlink" Target="https://login.consultant.ru/link/?req=doc&amp;base=LAW&amp;n=482692&amp;dst=217" TargetMode = "External"/>
	<Relationship Id="rId39" Type="http://schemas.openxmlformats.org/officeDocument/2006/relationships/hyperlink" Target="https://login.consultant.ru/link/?req=doc&amp;base=LAW&amp;n=479333&amp;dst=100104" TargetMode = "External"/>
	<Relationship Id="rId40" Type="http://schemas.openxmlformats.org/officeDocument/2006/relationships/hyperlink" Target="www.mcxrd.ru" TargetMode = "External"/>
	<Relationship Id="rId41" Type="http://schemas.openxmlformats.org/officeDocument/2006/relationships/hyperlink" Target="https://login.consultant.ru/link/?req=doc&amp;base=RLAW346&amp;n=51175&amp;dst=100047" TargetMode = "External"/>
	<Relationship Id="rId42" Type="http://schemas.openxmlformats.org/officeDocument/2006/relationships/hyperlink" Target="https://login.consultant.ru/link/?req=doc&amp;base=LAW&amp;n=481359" TargetMode = "External"/>
	<Relationship Id="rId43" Type="http://schemas.openxmlformats.org/officeDocument/2006/relationships/hyperlink" Target="https://login.consultant.ru/link/?req=doc&amp;base=RLAW346&amp;n=51175&amp;dst=100049" TargetMode = "External"/>
	<Relationship Id="rId44" Type="http://schemas.openxmlformats.org/officeDocument/2006/relationships/hyperlink" Target="https://login.consultant.ru/link/?req=doc&amp;base=LAW&amp;n=466790&amp;dst=3704" TargetMode = "External"/>
	<Relationship Id="rId45" Type="http://schemas.openxmlformats.org/officeDocument/2006/relationships/hyperlink" Target="https://login.consultant.ru/link/?req=doc&amp;base=LAW&amp;n=466790&amp;dst=3722" TargetMode = "External"/>
	<Relationship Id="rId46" Type="http://schemas.openxmlformats.org/officeDocument/2006/relationships/hyperlink" Target="https://promote.budget.gov.ru" TargetMode = "External"/>
	<Relationship Id="rId47" Type="http://schemas.openxmlformats.org/officeDocument/2006/relationships/hyperlink" Target="https://login.consultant.ru/link/?req=doc&amp;base=RLAW346&amp;n=51175&amp;dst=100055" TargetMode = "External"/>
	<Relationship Id="rId48" Type="http://schemas.openxmlformats.org/officeDocument/2006/relationships/hyperlink" Target="https://login.consultant.ru/link/?req=doc&amp;base=RLAW346&amp;n=51175&amp;dst=100056" TargetMode = "External"/>
	<Relationship Id="rId49" Type="http://schemas.openxmlformats.org/officeDocument/2006/relationships/hyperlink" Target="https://login.consultant.ru/link/?req=doc&amp;base=LAW&amp;n=494616&amp;dst=100013" TargetMode = "External"/>
	<Relationship Id="rId50" Type="http://schemas.openxmlformats.org/officeDocument/2006/relationships/hyperlink" Target="https://login.consultant.ru/link/?req=doc&amp;base=LAW&amp;n=479332" TargetMode = "External"/>
	<Relationship Id="rId51" Type="http://schemas.openxmlformats.org/officeDocument/2006/relationships/hyperlink" Target="https://login.consultant.ru/link/?req=doc&amp;base=RLAW346&amp;n=51175&amp;dst=100058" TargetMode = "External"/>
	<Relationship Id="rId52" Type="http://schemas.openxmlformats.org/officeDocument/2006/relationships/hyperlink" Target="https://login.consultant.ru/link/?req=doc&amp;base=LAW&amp;n=482692&amp;dst=101922" TargetMode = "External"/>
	<Relationship Id="rId53" Type="http://schemas.openxmlformats.org/officeDocument/2006/relationships/hyperlink" Target="https://login.consultant.ru/link/?req=doc&amp;base=RLAW346&amp;n=51175&amp;dst=1000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04.06.2024 N 156
(ред. от 28.12.2024)
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dc:title>
  <dcterms:created xsi:type="dcterms:W3CDTF">2025-01-30T05:59:10Z</dcterms:created>
</cp:coreProperties>
</file>